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30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82cff5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82cff5"/>
          <w:sz w:val="44"/>
          <w:szCs w:val="44"/>
          <w:u w:val="none"/>
          <w:shd w:fill="auto" w:val="clear"/>
          <w:vertAlign w:val="baseline"/>
          <w:rtl w:val="0"/>
        </w:rPr>
        <w:t xml:space="preserve">Normalstadgar för EFS-grupp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0" w:lineRule="auto"/>
        <w:rPr>
          <w:rFonts w:ascii="Century Gothic" w:cs="Century Gothic" w:eastAsia="Century Gothic" w:hAnsi="Century Gothic"/>
          <w:color w:val="000000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8"/>
          <w:szCs w:val="28"/>
          <w:rtl w:val="0"/>
        </w:rPr>
        <w:t xml:space="preserve">antagna av EFS styrelse 2011-11-12—13, §156/11; 2020-02-09 §25/20; 2021-09-24—26 §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120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8"/>
          <w:szCs w:val="28"/>
          <w:rtl w:val="0"/>
        </w:rPr>
        <w:t xml:space="preserve">/21.</w:t>
      </w:r>
    </w:p>
    <w:p w:rsidR="00000000" w:rsidDel="00000000" w:rsidP="00000000" w:rsidRDefault="00000000" w:rsidRPr="00000000" w14:paraId="00000003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Stadgar för (EFS-gruppen i) ……….…....................(plats eller eget gruppnamn)</w:t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30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30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§ 1. Grundval och uppgift</w:t>
      </w:r>
    </w:p>
    <w:p w:rsidR="00000000" w:rsidDel="00000000" w:rsidP="00000000" w:rsidRDefault="00000000" w:rsidRPr="00000000" w14:paraId="00000007">
      <w:pPr>
        <w:ind w:left="567" w:hanging="567"/>
        <w:rPr/>
      </w:pPr>
      <w:r w:rsidDel="00000000" w:rsidR="00000000" w:rsidRPr="00000000">
        <w:rPr>
          <w:b w:val="1"/>
          <w:rtl w:val="0"/>
        </w:rPr>
        <w:t xml:space="preserve">1.1</w:t>
      </w:r>
      <w:r w:rsidDel="00000000" w:rsidR="00000000" w:rsidRPr="00000000">
        <w:rPr>
          <w:rtl w:val="0"/>
        </w:rPr>
        <w:tab/>
        <w:t xml:space="preserve">EFS-gruppens mål är att på den evangelisk-lutherska bekännelsens grund främja Kristi rikes tillväxt.</w:t>
      </w:r>
    </w:p>
    <w:p w:rsidR="00000000" w:rsidDel="00000000" w:rsidP="00000000" w:rsidRDefault="00000000" w:rsidRPr="00000000" w14:paraId="00000008">
      <w:pPr>
        <w:ind w:left="567" w:hanging="567"/>
        <w:rPr/>
      </w:pPr>
      <w:r w:rsidDel="00000000" w:rsidR="00000000" w:rsidRPr="00000000">
        <w:rPr>
          <w:b w:val="1"/>
          <w:rtl w:val="0"/>
        </w:rPr>
        <w:t xml:space="preserve">1.2</w:t>
      </w:r>
      <w:r w:rsidDel="00000000" w:rsidR="00000000" w:rsidRPr="00000000">
        <w:rPr>
          <w:rtl w:val="0"/>
        </w:rPr>
        <w:tab/>
        <w:t xml:space="preserve">EFS-gruppen arbetar för detta mål i anslutning till EFS riksorganisation [distriktsorganisation].</w:t>
      </w:r>
    </w:p>
    <w:p w:rsidR="00000000" w:rsidDel="00000000" w:rsidP="00000000" w:rsidRDefault="00000000" w:rsidRPr="00000000" w14:paraId="00000009">
      <w:pPr>
        <w:ind w:left="567" w:hanging="567"/>
        <w:rPr/>
      </w:pPr>
      <w:r w:rsidDel="00000000" w:rsidR="00000000" w:rsidRPr="00000000">
        <w:rPr>
          <w:b w:val="1"/>
          <w:rtl w:val="0"/>
        </w:rPr>
        <w:t xml:space="preserve">1.3</w:t>
      </w:r>
      <w:r w:rsidDel="00000000" w:rsidR="00000000" w:rsidRPr="00000000">
        <w:rPr>
          <w:rtl w:val="0"/>
        </w:rPr>
        <w:tab/>
        <w:t xml:space="preserve">EFS-gruppen vill förverkliga sitt mål genom</w:t>
        <w:br w:type="textWrapping"/>
      </w:r>
      <w:r w:rsidDel="00000000" w:rsidR="00000000" w:rsidRPr="00000000">
        <w:rPr>
          <w:b w:val="1"/>
          <w:rtl w:val="0"/>
        </w:rPr>
        <w:t xml:space="preserve">att</w:t>
      </w:r>
      <w:r w:rsidDel="00000000" w:rsidR="00000000" w:rsidRPr="00000000">
        <w:rPr>
          <w:rtl w:val="0"/>
        </w:rPr>
        <w:t xml:space="preserve"> leva mission,,</w:t>
        <w:br w:type="textWrapping"/>
      </w:r>
      <w:r w:rsidDel="00000000" w:rsidR="00000000" w:rsidRPr="00000000">
        <w:rPr>
          <w:b w:val="1"/>
          <w:rtl w:val="0"/>
        </w:rPr>
        <w:t xml:space="preserve">att</w:t>
      </w:r>
      <w:r w:rsidDel="00000000" w:rsidR="00000000" w:rsidRPr="00000000">
        <w:rPr>
          <w:rtl w:val="0"/>
        </w:rPr>
        <w:t xml:space="preserve"> växa i lärjungaskap,</w:t>
        <w:br w:type="textWrapping"/>
      </w:r>
      <w:r w:rsidDel="00000000" w:rsidR="00000000" w:rsidRPr="00000000">
        <w:rPr>
          <w:b w:val="1"/>
          <w:rtl w:val="0"/>
        </w:rPr>
        <w:t xml:space="preserve">att</w:t>
      </w:r>
      <w:r w:rsidDel="00000000" w:rsidR="00000000" w:rsidRPr="00000000">
        <w:rPr>
          <w:rtl w:val="0"/>
        </w:rPr>
        <w:t xml:space="preserve"> forma kristna gemenskaper..</w:t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30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§ 2. Medlemskap</w:t>
      </w:r>
    </w:p>
    <w:p w:rsidR="00000000" w:rsidDel="00000000" w:rsidP="00000000" w:rsidRDefault="00000000" w:rsidRPr="00000000" w14:paraId="0000000B">
      <w:pPr>
        <w:ind w:left="567" w:hanging="567"/>
        <w:rPr/>
      </w:pPr>
      <w:r w:rsidDel="00000000" w:rsidR="00000000" w:rsidRPr="00000000">
        <w:rPr>
          <w:b w:val="1"/>
          <w:rtl w:val="0"/>
        </w:rPr>
        <w:t xml:space="preserve">2.1</w:t>
      </w:r>
      <w:r w:rsidDel="00000000" w:rsidR="00000000" w:rsidRPr="00000000">
        <w:rPr>
          <w:rtl w:val="0"/>
        </w:rPr>
        <w:tab/>
        <w:t xml:space="preserve">Medlem kan den bli som vill verka för gruppens målsättning. En förteckning ska finnas över gruppens medlemmar.</w:t>
      </w:r>
    </w:p>
    <w:p w:rsidR="00000000" w:rsidDel="00000000" w:rsidP="00000000" w:rsidRDefault="00000000" w:rsidRPr="00000000" w14:paraId="0000000C">
      <w:pPr>
        <w:ind w:left="567" w:hanging="567"/>
        <w:rPr/>
      </w:pPr>
      <w:r w:rsidDel="00000000" w:rsidR="00000000" w:rsidRPr="00000000">
        <w:rPr>
          <w:b w:val="1"/>
          <w:rtl w:val="0"/>
        </w:rPr>
        <w:t xml:space="preserve">2.2</w:t>
      </w:r>
      <w:r w:rsidDel="00000000" w:rsidR="00000000" w:rsidRPr="00000000">
        <w:rPr>
          <w:rtl w:val="0"/>
        </w:rPr>
        <w:tab/>
        <w:t xml:space="preserve">Medlem som trots förmaning och undervisning motarbetar gruppens målsättning kan uteslutas ur gruppen.</w:t>
      </w:r>
    </w:p>
    <w:p w:rsidR="00000000" w:rsidDel="00000000" w:rsidP="00000000" w:rsidRDefault="00000000" w:rsidRPr="00000000" w14:paraId="0000000D">
      <w:pPr>
        <w:ind w:left="567" w:hanging="567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2.3</w:t>
      </w:r>
      <w:r w:rsidDel="00000000" w:rsidR="00000000" w:rsidRPr="00000000">
        <w:rPr>
          <w:rtl w:val="0"/>
        </w:rPr>
        <w:tab/>
        <w:t xml:space="preserve">Den enskilde medlemmen avgör själv om han/hon av EFS-gruppen ska rapporteras som medlem till EFS centrala medlemsregister. a)</w:t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30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§ 3. Gruppmöte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Gruppens medlemmar kallas minst en gång per år till ett årsmöte där beslut fattas om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vem som sammankallar till kommande årsmöte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vem som fungerar som gruppens firmatecknare [och kassör]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vilka två ombud som företräder gruppen vid EFS årsmöte [och distriktsårsmöte]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övriga frågor av större vikt</w:t>
      </w:r>
    </w:p>
    <w:p w:rsidR="00000000" w:rsidDel="00000000" w:rsidP="00000000" w:rsidRDefault="00000000" w:rsidRPr="00000000" w14:paraId="00000014">
      <w:pPr>
        <w:rPr/>
        <w:sectPr>
          <w:headerReference r:id="rId7" w:type="default"/>
          <w:headerReference r:id="rId8" w:type="first"/>
          <w:pgSz w:h="16838" w:w="11899" w:orient="portrait"/>
          <w:pgMar w:bottom="1077" w:top="3096" w:left="1418" w:right="1418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  <w:t xml:space="preserve">Anteckning eller protokoll över valda företrädare för gruppen ska finnas  [liksom en årlig redovisning av gruppens ekonomi. b)]</w:t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30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§ 4. Upplösning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Upplösning av gruppen kan ske efter likalydande beslut av två på varandra följande årsmöten, varvid beslutet måste stödjas av minst 2/3 av de röstberättigade som deltar i mötet. Undantaget är om gruppen vill övergå till att bli EFS-förening, då beslut på ett ordinarie årsmöte med minst 2/3 majoritet är tillräckligt. c)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Sker upplösning eller bedrivs gruppens verksamhet i uppenbar strid mot grunderna i § 1, eller om gruppen upphör, övergår gruppens tillgångar till …………………………. d)</w:t>
      </w:r>
    </w:p>
    <w:p w:rsidR="00000000" w:rsidDel="00000000" w:rsidP="00000000" w:rsidRDefault="00000000" w:rsidRPr="00000000" w14:paraId="00000018">
      <w:pPr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0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I normalfallet rapporteras medlemmarna i EFS-gruppen in i EFS centrala medlemsregister. Detta avgörs dock av den enskilde medlemmen som har möjlighet att tacka ja eller nej till detta.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0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Så snart ekonomin börjar omfatta större belopp och/eller om gruppen vill införskaffa fast egendom, bör gruppen ombildas till EFS-förening. En tillfällig lösning kan vara att en näraliggande församling/EFS-förening [distriktet eller eventuellt EFS riks] sköter ekonomihanteringen. Deras revisor kan då granska även det kostnadsställe som avser EFS-gruppen.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0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För EFS-grupp som är dubbelansluten till ett annat samfund (en ekumenisk samarbetsförsamling) kan ekonomin skötas i enlighet med samarbetsförsamlingens ordningar.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0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Om man inte vill invänta nästa års årsmöte kan frågan lösas genom att ingen ny sammankallande utses.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0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EFS riksorganisation [distriktsorganisation].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När en grupp ansöker om att bli EFS-grupp och gör normalstadgarna till gruppens stadgar behöver inte noterna a) - c) tas med, dessa fungerar endast som förklaringar. </w:t>
        <w:br w:type="textWrapping"/>
        <w:t xml:space="preserve">Text skriven inom [ ] är valbar.</w:t>
      </w:r>
    </w:p>
    <w:sectPr>
      <w:headerReference r:id="rId9" w:type="first"/>
      <w:type w:val="continuous"/>
      <w:pgSz w:h="16838" w:w="11899" w:orient="portrait"/>
      <w:pgMar w:bottom="1077" w:top="1418" w:left="1418" w:right="1418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imes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300" w:lineRule="auto"/>
      <w:rPr>
        <w:color w:val="000000"/>
      </w:rPr>
    </w:pPr>
    <w:r w:rsidDel="00000000" w:rsidR="00000000" w:rsidRPr="00000000">
      <w:rPr>
        <w:rtl w:val="0"/>
      </w:rPr>
      <w:tab/>
      <w:tab/>
      <w:tab/>
      <w:tab/>
      <w:tab/>
      <w:tab/>
      <w:tab/>
      <w:tab/>
      <w:tab/>
      <w:tab/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5264150</wp:posOffset>
          </wp:positionH>
          <wp:positionV relativeFrom="paragraph">
            <wp:posOffset>-53972</wp:posOffset>
          </wp:positionV>
          <wp:extent cx="864000" cy="1008000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4000" cy="1008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before="120" w:lineRule="auto"/>
      <w:rPr>
        <w:sz w:val="18"/>
        <w:szCs w:val="18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30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sv-SE"/>
      </w:rPr>
    </w:rPrDefault>
    <w:pPrDefault>
      <w:pPr>
        <w:spacing w:after="12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360" w:lineRule="auto"/>
    </w:pPr>
    <w:rPr>
      <w:rFonts w:ascii="Century Gothic" w:cs="Century Gothic" w:eastAsia="Century Gothic" w:hAnsi="Century Gothic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40" w:lineRule="auto"/>
    </w:pPr>
    <w:rPr>
      <w:rFonts w:ascii="Century Gothic" w:cs="Century Gothic" w:eastAsia="Century Gothic" w:hAnsi="Century Gothic"/>
      <w:b w:val="1"/>
      <w:color w:val="82cff5"/>
      <w:sz w:val="44"/>
      <w:szCs w:val="4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360" w:lineRule="auto"/>
    </w:pPr>
    <w:rPr>
      <w:rFonts w:ascii="Century Gothic" w:cs="Century Gothic" w:eastAsia="Century Gothic" w:hAnsi="Century Gothic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40" w:lineRule="auto"/>
    </w:pPr>
    <w:rPr>
      <w:rFonts w:ascii="Century Gothic" w:cs="Century Gothic" w:eastAsia="Century Gothic" w:hAnsi="Century Gothic"/>
      <w:b w:val="1"/>
      <w:color w:val="82cff5"/>
      <w:sz w:val="44"/>
      <w:szCs w:val="44"/>
    </w:rPr>
  </w:style>
  <w:style w:type="paragraph" w:styleId="Normal" w:default="1">
    <w:name w:val="Normal"/>
    <w:qFormat w:val="1"/>
    <w:rsid w:val="00A07444"/>
    <w:pPr>
      <w:spacing w:line="300" w:lineRule="exact"/>
    </w:pPr>
    <w:rPr>
      <w:rFonts w:eastAsia="Times New Roman"/>
    </w:rPr>
  </w:style>
  <w:style w:type="paragraph" w:styleId="Rubrik1">
    <w:name w:val="heading 1"/>
    <w:basedOn w:val="Normal"/>
    <w:next w:val="Normal"/>
    <w:link w:val="Rubrik1Char"/>
    <w:qFormat w:val="1"/>
    <w:rsid w:val="00A07444"/>
    <w:pPr>
      <w:keepNext w:val="1"/>
      <w:autoSpaceDE w:val="0"/>
      <w:autoSpaceDN w:val="0"/>
      <w:adjustRightInd w:val="0"/>
      <w:spacing w:before="360"/>
      <w:outlineLvl w:val="0"/>
    </w:pPr>
    <w:rPr>
      <w:rFonts w:ascii="Century Gothic" w:hAnsi="Century Gothic"/>
      <w:b w:val="1"/>
      <w:bCs w:val="1"/>
      <w:spacing w:val="-10"/>
      <w:sz w:val="32"/>
      <w:szCs w:val="32"/>
    </w:rPr>
  </w:style>
  <w:style w:type="paragraph" w:styleId="Rubrik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Rubrik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Rubrik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Rubrik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Rubrik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 w:val="1"/>
    <w:rsid w:val="00A07444"/>
    <w:pPr>
      <w:spacing w:before="240"/>
      <w:outlineLvl w:val="0"/>
    </w:pPr>
    <w:rPr>
      <w:rFonts w:ascii="Century Gothic" w:hAnsi="Century Gothic" w:cstheme="majorBidi" w:eastAsiaTheme="majorEastAsia"/>
      <w:b w:val="1"/>
      <w:bCs w:val="1"/>
      <w:color w:val="82cff5"/>
      <w:spacing w:val="-10"/>
      <w:kern w:val="28"/>
      <w:sz w:val="44"/>
      <w:szCs w:val="44"/>
    </w:rPr>
  </w:style>
  <w:style w:type="character" w:styleId="Rubrik1Char" w:customStyle="1">
    <w:name w:val="Rubrik 1 Char"/>
    <w:link w:val="Rubrik1"/>
    <w:rsid w:val="00A07444"/>
    <w:rPr>
      <w:rFonts w:ascii="Century Gothic" w:eastAsia="Times New Roman" w:hAnsi="Century Gothic"/>
      <w:b w:val="1"/>
      <w:bCs w:val="1"/>
      <w:spacing w:val="-10"/>
      <w:sz w:val="32"/>
      <w:szCs w:val="32"/>
    </w:rPr>
  </w:style>
  <w:style w:type="paragraph" w:styleId="Brdtext">
    <w:name w:val="Body Text"/>
    <w:basedOn w:val="Normal"/>
    <w:link w:val="BrdtextChar"/>
    <w:semiHidden w:val="1"/>
    <w:rsid w:val="00B17224"/>
    <w:rPr>
      <w:rFonts w:ascii="Times" w:hAnsi="Times"/>
      <w:sz w:val="28"/>
    </w:rPr>
  </w:style>
  <w:style w:type="character" w:styleId="BrdtextChar" w:customStyle="1">
    <w:name w:val="Brödtext Char"/>
    <w:link w:val="Brdtext"/>
    <w:semiHidden w:val="1"/>
    <w:rsid w:val="00B17224"/>
    <w:rPr>
      <w:rFonts w:ascii="Times" w:cs="Times New Roman" w:eastAsia="Times New Roman" w:hAnsi="Times"/>
      <w:sz w:val="28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 w:val="1"/>
    <w:rsid w:val="002603EE"/>
    <w:pPr>
      <w:tabs>
        <w:tab w:val="center" w:pos="4536"/>
        <w:tab w:val="right" w:pos="9072"/>
      </w:tabs>
    </w:pPr>
  </w:style>
  <w:style w:type="character" w:styleId="SidhuvudChar" w:customStyle="1">
    <w:name w:val="Sidhuvud Char"/>
    <w:link w:val="Sidhuvud"/>
    <w:uiPriority w:val="99"/>
    <w:rsid w:val="002603EE"/>
    <w:rPr>
      <w:rFonts w:ascii="Times New Roman" w:cs="Times New Roman" w:eastAsia="Times New Roman" w:hAnsi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 w:val="1"/>
    <w:rsid w:val="0015463F"/>
    <w:pPr>
      <w:tabs>
        <w:tab w:val="center" w:pos="4536"/>
        <w:tab w:val="right" w:pos="9072"/>
      </w:tabs>
    </w:pPr>
    <w:rPr>
      <w:color w:val="808080" w:themeColor="background1" w:themeShade="000080"/>
      <w:sz w:val="20"/>
    </w:rPr>
  </w:style>
  <w:style w:type="character" w:styleId="SidfotChar" w:customStyle="1">
    <w:name w:val="Sidfot Char"/>
    <w:link w:val="Sidfot"/>
    <w:uiPriority w:val="99"/>
    <w:rsid w:val="0015463F"/>
    <w:rPr>
      <w:rFonts w:ascii="Georgia" w:eastAsia="Times New Roman" w:hAnsi="Georgia"/>
      <w:color w:val="808080" w:themeColor="background1" w:themeShade="000080"/>
    </w:rPr>
  </w:style>
  <w:style w:type="paragraph" w:styleId="Ballongtext">
    <w:name w:val="Balloon Text"/>
    <w:basedOn w:val="Normal"/>
    <w:link w:val="BallongtextChar"/>
    <w:uiPriority w:val="99"/>
    <w:semiHidden w:val="1"/>
    <w:unhideWhenUsed w:val="1"/>
    <w:rsid w:val="002603EE"/>
    <w:rPr>
      <w:rFonts w:ascii="Tahoma" w:cs="Tahoma" w:hAnsi="Tahoma"/>
      <w:sz w:val="16"/>
      <w:szCs w:val="16"/>
    </w:rPr>
  </w:style>
  <w:style w:type="character" w:styleId="BallongtextChar" w:customStyle="1">
    <w:name w:val="Ballongtext Char"/>
    <w:link w:val="Ballongtext"/>
    <w:uiPriority w:val="99"/>
    <w:semiHidden w:val="1"/>
    <w:rsid w:val="002603EE"/>
    <w:rPr>
      <w:rFonts w:ascii="Tahoma" w:cs="Tahoma" w:eastAsia="Times New Roman" w:hAnsi="Tahoma"/>
      <w:sz w:val="16"/>
      <w:szCs w:val="16"/>
      <w:lang w:eastAsia="sv-SE"/>
    </w:rPr>
  </w:style>
  <w:style w:type="character" w:styleId="RubrikChar" w:customStyle="1">
    <w:name w:val="Rubrik Char"/>
    <w:basedOn w:val="Standardstycketeckensnitt"/>
    <w:link w:val="Rubrik"/>
    <w:uiPriority w:val="10"/>
    <w:rsid w:val="00A07444"/>
    <w:rPr>
      <w:rFonts w:ascii="Century Gothic" w:hAnsi="Century Gothic" w:cstheme="majorBidi" w:eastAsiaTheme="majorEastAsia"/>
      <w:b w:val="1"/>
      <w:bCs w:val="1"/>
      <w:color w:val="82cff5"/>
      <w:spacing w:val="-10"/>
      <w:kern w:val="28"/>
      <w:sz w:val="44"/>
      <w:szCs w:val="44"/>
    </w:rPr>
  </w:style>
  <w:style w:type="paragraph" w:styleId="Liststycke">
    <w:name w:val="List Paragraph"/>
    <w:basedOn w:val="Normal"/>
    <w:uiPriority w:val="72"/>
    <w:rsid w:val="0015463F"/>
    <w:pPr>
      <w:ind w:left="720"/>
      <w:contextualSpacing w:val="1"/>
    </w:pPr>
  </w:style>
  <w:style w:type="paragraph" w:styleId="Ingress" w:customStyle="1">
    <w:name w:val="Ingress"/>
    <w:next w:val="Normal"/>
    <w:qFormat w:val="1"/>
    <w:rsid w:val="0015463F"/>
    <w:pPr>
      <w:spacing w:line="280" w:lineRule="exact"/>
    </w:pPr>
    <w:rPr>
      <w:rFonts w:ascii="Century Gothic" w:eastAsia="Times New Roman" w:hAnsi="Century Gothic"/>
      <w:sz w:val="28"/>
    </w:rPr>
  </w:style>
  <w:style w:type="character" w:styleId="Kommentarsreferens">
    <w:name w:val="annotation reference"/>
    <w:basedOn w:val="Standardstycketeckensnitt"/>
    <w:uiPriority w:val="99"/>
    <w:semiHidden w:val="1"/>
    <w:unhideWhenUsed w:val="1"/>
    <w:rsid w:val="00260EB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 w:val="1"/>
    <w:unhideWhenUsed w:val="1"/>
    <w:rsid w:val="00260EB0"/>
    <w:pPr>
      <w:spacing w:line="240" w:lineRule="auto"/>
    </w:pPr>
    <w:rPr>
      <w:sz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 w:val="1"/>
    <w:rsid w:val="00260EB0"/>
    <w:rPr>
      <w:rFonts w:ascii="Georgia" w:eastAsia="Times New Roman" w:hAnsi="Georgi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 w:val="1"/>
    <w:unhideWhenUsed w:val="1"/>
    <w:rsid w:val="00260EB0"/>
    <w:rPr>
      <w:b w:val="1"/>
      <w:bCs w:val="1"/>
    </w:rPr>
  </w:style>
  <w:style w:type="character" w:styleId="KommentarsmneChar" w:customStyle="1">
    <w:name w:val="Kommentarsämne Char"/>
    <w:basedOn w:val="KommentarerChar"/>
    <w:link w:val="Kommentarsmne"/>
    <w:uiPriority w:val="99"/>
    <w:semiHidden w:val="1"/>
    <w:rsid w:val="00260EB0"/>
    <w:rPr>
      <w:rFonts w:ascii="Georgia" w:eastAsia="Times New Roman" w:hAnsi="Georgia"/>
      <w:b w:val="1"/>
      <w:bCs w:val="1"/>
    </w:rPr>
  </w:style>
  <w:style w:type="paragraph" w:styleId="Underrubrik">
    <w:name w:val="Subtitle"/>
    <w:basedOn w:val="Normal"/>
    <w:next w:val="Normal"/>
    <w:pPr>
      <w:keepNext w:val="1"/>
      <w:keepLines w:val="1"/>
      <w:spacing w:after="80" w:before="360"/>
    </w:pPr>
    <w:rPr>
      <w:rFonts w:eastAsia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9LlgiSV0QtgRK5P7i3rEbch5w==">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2021-08-30T07:42:00Z</dcterms:created>
  <dc:creator>Mona Edsinger</dc:creator>
</cp:coreProperties>
</file>